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CBEE" w14:textId="04756DEB" w:rsidR="002B1443" w:rsidRDefault="002B1443" w:rsidP="002B144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</w:pPr>
      <w:bookmarkStart w:id="0" w:name="_Hlk140743599"/>
      <w:r w:rsidRPr="002B1443"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  <w:t xml:space="preserve">Doporučený seznam věcí k pobytu na </w:t>
      </w:r>
      <w:proofErr w:type="spellStart"/>
      <w:r w:rsidRPr="002B1443"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  <w:t>JIHeP</w:t>
      </w:r>
      <w:proofErr w:type="spellEnd"/>
      <w:r w:rsidRPr="002B1443"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  <w:t xml:space="preserve"> + TJ ÚHKT</w:t>
      </w:r>
      <w:r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  <w:t xml:space="preserve"> z důvodu aplikace léčby CAR-T buněk </w:t>
      </w:r>
    </w:p>
    <w:p w14:paraId="00B64C8B" w14:textId="77777777" w:rsidR="002B1443" w:rsidRDefault="002B1443" w:rsidP="002B144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</w:pPr>
    </w:p>
    <w:p w14:paraId="5F0D8E3E" w14:textId="77997706" w:rsidR="002B1443" w:rsidRPr="002B1443" w:rsidRDefault="002B1443" w:rsidP="00C92080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 xml:space="preserve">Základní informace o léčbě Vám byly podány lékařem v ambulanci.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 xml:space="preserve">Základní doba pobytu na </w:t>
      </w:r>
      <w:r w:rsidR="00C73FD5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 xml:space="preserve">oddělení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>je cca 15 dní. První den připadá na příjem na lůžko, krevní odběry, zajištění žilního vstupu a případně další vyšetření dle ordinace lékaře. Zpravidla od druhého dne je podávána příprava chemoterapií, zpravidla jde od 3 dny chemoterapie a dva dny pauzy před převodem CAR-T buněk. Šestý den j</w:t>
      </w:r>
      <w:r w:rsidR="00C73FD5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>s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>ou podány CAR-T buňk</w:t>
      </w:r>
      <w:r w:rsidR="00450C52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>y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 xml:space="preserve"> a následuje dalších min</w:t>
      </w:r>
      <w:r w:rsidR="00C73FD5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>imálně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 xml:space="preserve"> 10 dní pobytu. Tato doba se prodlužuje v závislosti na výskytu případných komplikací. </w:t>
      </w:r>
    </w:p>
    <w:p w14:paraId="1AC7D9AB" w14:textId="77777777" w:rsidR="002B1443" w:rsidRPr="002B1443" w:rsidRDefault="002B1443" w:rsidP="002B1443">
      <w:pPr>
        <w:spacing w:after="0" w:line="240" w:lineRule="auto"/>
        <w:rPr>
          <w:rFonts w:ascii="Calibri" w:eastAsia="Times New Roman" w:hAnsi="Calibri" w:cs="Calibri"/>
          <w:b/>
          <w:kern w:val="0"/>
          <w:sz w:val="28"/>
          <w:szCs w:val="28"/>
          <w:lang w:eastAsia="cs-CZ"/>
          <w14:ligatures w14:val="none"/>
        </w:rPr>
      </w:pPr>
    </w:p>
    <w:p w14:paraId="00698C7F" w14:textId="3F533D6D" w:rsidR="002B1443" w:rsidRDefault="00C73FD5" w:rsidP="00C73FD5">
      <w:pPr>
        <w:keepNext/>
        <w:keepLines/>
        <w:spacing w:after="4" w:line="240" w:lineRule="exact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</w:pPr>
      <w:bookmarkStart w:id="1" w:name="bookmark1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 w:bidi="cs-CZ"/>
          <w14:ligatures w14:val="none"/>
        </w:rPr>
        <w:t>Váš příchod na oddělení</w:t>
      </w:r>
      <w:r w:rsidR="002B1443" w:rsidRPr="002B14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 w:bidi="cs-CZ"/>
          <w14:ligatures w14:val="none"/>
        </w:rPr>
        <w:t xml:space="preserve"> je vhodný mezi 8,00 až 9,00 hod.</w:t>
      </w:r>
      <w:bookmarkEnd w:id="1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 w:bidi="cs-CZ"/>
          <w14:ligatures w14:val="none"/>
        </w:rPr>
        <w:t xml:space="preserve"> a </w:t>
      </w:r>
      <w:r w:rsidR="002B1443" w:rsidRPr="002B14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cs-CZ" w:bidi="cs-CZ"/>
          <w14:ligatures w14:val="none"/>
        </w:rPr>
        <w:t>není třeba přijít na lačno</w:t>
      </w:r>
      <w:r w:rsidR="002B1443"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.</w:t>
      </w:r>
    </w:p>
    <w:p w14:paraId="76105525" w14:textId="77777777" w:rsidR="00C73FD5" w:rsidRPr="002B1443" w:rsidRDefault="00C73FD5" w:rsidP="00C73FD5">
      <w:pPr>
        <w:keepNext/>
        <w:keepLines/>
        <w:spacing w:after="4" w:line="240" w:lineRule="exact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</w:p>
    <w:p w14:paraId="6C3FA0D4" w14:textId="77777777" w:rsidR="002B1443" w:rsidRPr="002B1443" w:rsidRDefault="002B1443" w:rsidP="002B1443">
      <w:pPr>
        <w:keepNext/>
        <w:keepLines/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bookmarkStart w:id="2" w:name="bookmark2"/>
      <w:r w:rsidRPr="002B14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cs-CZ" w:bidi="cs-CZ"/>
          <w14:ligatures w14:val="none"/>
        </w:rPr>
        <w:t>ZABALIT S SEBOU</w:t>
      </w:r>
      <w:bookmarkEnd w:id="2"/>
    </w:p>
    <w:p w14:paraId="6009C3CD" w14:textId="5DFCD1BF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o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myvatelné pantofle;</w:t>
      </w:r>
    </w:p>
    <w:p w14:paraId="0C1A29A7" w14:textId="2DAF3F2B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pyžamo nebo noční košile</w:t>
      </w:r>
      <w:r w:rsidR="00C73FD5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dle </w:t>
      </w:r>
      <w:r w:rsidR="00600559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uvážení – pokud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budete mít zájem</w:t>
      </w:r>
      <w:r w:rsidR="00C73FD5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, z důvodu úspory místa v zavazadle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,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rádi 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Vám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můžeme 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poskytn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out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pyžamo/košili na oddělení</w:t>
      </w:r>
      <w:r w:rsidR="00C92080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;</w:t>
      </w:r>
    </w:p>
    <w:p w14:paraId="62BC9028" w14:textId="0DE79D10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spodní prádlo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dle uvážení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;</w:t>
      </w:r>
    </w:p>
    <w:p w14:paraId="76F339FA" w14:textId="0C20B2BD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ponožky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dle uvážení 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(gumička nesmí svírat);</w:t>
      </w:r>
    </w:p>
    <w:p w14:paraId="6C0417CA" w14:textId="77777777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hygienické potřeby: měkký zubní kartáček, zubní pasta s obsahem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aminfluoridu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(např.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Elmex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,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Meridol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), ústní voda nebo Tantum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Verde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roztok, sprchový gel, neparfemované tělové mléko (např.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Lactovit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,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Excipial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, Nivea,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Dove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, Mixa), balzám na rty (např.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Labello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, jelení lůj), krém na ruce (Mixa, Nivea, </w:t>
      </w:r>
      <w:proofErr w:type="spellStart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Neutrogena</w:t>
      </w:r>
      <w:proofErr w:type="spellEnd"/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), nůžky či kleštičky na nehty, holící elektrický strojek;</w:t>
      </w:r>
    </w:p>
    <w:p w14:paraId="741196D7" w14:textId="77777777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papírové kapesníky;</w:t>
      </w:r>
    </w:p>
    <w:p w14:paraId="39657ACF" w14:textId="729EFFAA" w:rsidR="002B1443" w:rsidRPr="002B1443" w:rsidRDefault="002B1443" w:rsidP="00C73FD5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možnost donést počítač, přehrávač CD, připojení na internet Wi-Fi (nejsme schopni garantovat kompatibilitu s každým programem či zařízením);</w:t>
      </w:r>
    </w:p>
    <w:p w14:paraId="05251DEF" w14:textId="425067FB" w:rsidR="002B1443" w:rsidRPr="002B1443" w:rsidRDefault="002B1443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noviny a časopisy, </w:t>
      </w:r>
      <w:r w:rsidR="00C73FD5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knihy, </w:t>
      </w:r>
      <w:r w:rsidRPr="002B14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 w:bidi="cs-CZ"/>
          <w14:ligatures w14:val="none"/>
        </w:rPr>
        <w:t>propisovací tužka</w:t>
      </w: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, poznámkový blok;</w:t>
      </w:r>
    </w:p>
    <w:p w14:paraId="7BFA1F48" w14:textId="2C03A790" w:rsidR="002B1443" w:rsidRPr="00C73FD5" w:rsidRDefault="00C92080" w:rsidP="002B1443">
      <w:pPr>
        <w:widowControl w:val="0"/>
        <w:numPr>
          <w:ilvl w:val="0"/>
          <w:numId w:val="1"/>
        </w:numPr>
        <w:tabs>
          <w:tab w:val="left" w:pos="759"/>
        </w:tabs>
        <w:spacing w:after="0" w:line="277" w:lineRule="exact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s </w:t>
      </w:r>
      <w:r w:rsidR="002B1443"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sebou si ještě vezměte potvrzení o pracovní neschopnosti (pokud máte), průkazku zdravotní pojišťovny, občanský průkaz, ev. výsledky předtransplantačních vyšetření, </w:t>
      </w:r>
      <w:r w:rsidR="00C73FD5" w:rsidRPr="00C73FD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 w:bidi="cs-CZ"/>
          <w14:ligatures w14:val="none"/>
        </w:rPr>
        <w:t xml:space="preserve">všechny </w:t>
      </w:r>
      <w:r w:rsidR="002B1443" w:rsidRPr="002B14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 w:bidi="cs-CZ"/>
          <w14:ligatures w14:val="none"/>
        </w:rPr>
        <w:t>užívané léky</w:t>
      </w:r>
    </w:p>
    <w:p w14:paraId="4F3B575A" w14:textId="77777777" w:rsidR="00C73FD5" w:rsidRPr="002B1443" w:rsidRDefault="00C73FD5" w:rsidP="00450C52">
      <w:pPr>
        <w:widowControl w:val="0"/>
        <w:tabs>
          <w:tab w:val="left" w:pos="759"/>
        </w:tabs>
        <w:spacing w:after="0" w:line="277" w:lineRule="exact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</w:p>
    <w:p w14:paraId="27C3B893" w14:textId="77777777" w:rsidR="002B1443" w:rsidRPr="00C92080" w:rsidRDefault="002B1443" w:rsidP="002B1443">
      <w:pPr>
        <w:keepNext/>
        <w:keepLines/>
        <w:spacing w:after="0" w:line="240" w:lineRule="exact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bookmarkStart w:id="3" w:name="bookmark3"/>
      <w:r w:rsidRPr="00C9208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cs-CZ" w:bidi="cs-CZ"/>
          <w14:ligatures w14:val="none"/>
        </w:rPr>
        <w:t>UPOZORNĚNÍ</w:t>
      </w:r>
      <w:bookmarkEnd w:id="3"/>
    </w:p>
    <w:p w14:paraId="1A8CAB15" w14:textId="251C3058" w:rsidR="002B1443" w:rsidRPr="002B1443" w:rsidRDefault="00C92080" w:rsidP="002B1443">
      <w:pPr>
        <w:widowControl w:val="0"/>
        <w:numPr>
          <w:ilvl w:val="0"/>
          <w:numId w:val="2"/>
        </w:numPr>
        <w:tabs>
          <w:tab w:val="left" w:pos="354"/>
        </w:tabs>
        <w:spacing w:after="0" w:line="292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d</w:t>
      </w:r>
      <w:r w:rsidR="002B1443"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oporučujeme prádlo z bavlny;</w:t>
      </w:r>
    </w:p>
    <w:p w14:paraId="218C09A4" w14:textId="77777777" w:rsidR="002B1443" w:rsidRPr="002B1443" w:rsidRDefault="002B1443" w:rsidP="002B1443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ostatní předměty projdou očištěním dezinfekčním ubrouskem;</w:t>
      </w:r>
    </w:p>
    <w:p w14:paraId="7268137C" w14:textId="3A1DB3B2" w:rsidR="002B1443" w:rsidRPr="00C73FD5" w:rsidRDefault="002B1443" w:rsidP="00C73FD5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nápoje doporučujeme v menším balení, aby bylo možné je do 24 hod. po prvním otevření vypít, z hygienických důvodů nelze uchovávat déle, po uplynutí této doby je nutné nápoj zlikvidovat (stejně tak donesené čerstvě uvařené jídlo je třeba zkonzumovat tentýž den);</w:t>
      </w:r>
    </w:p>
    <w:p w14:paraId="73A44AD7" w14:textId="77777777" w:rsidR="00C73FD5" w:rsidRPr="002B1443" w:rsidRDefault="00C73FD5" w:rsidP="00C73FD5">
      <w:pPr>
        <w:widowControl w:val="0"/>
        <w:tabs>
          <w:tab w:val="left" w:pos="354"/>
        </w:tabs>
        <w:spacing w:after="0" w:line="274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DC07B94" w14:textId="77777777" w:rsidR="002B1443" w:rsidRPr="002B1443" w:rsidRDefault="002B1443" w:rsidP="002B1443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bookmarkStart w:id="4" w:name="bookmark4"/>
      <w:r w:rsidRPr="002B14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cs-CZ" w:bidi="cs-CZ"/>
          <w14:ligatures w14:val="none"/>
        </w:rPr>
        <w:t>NEBRAT</w:t>
      </w:r>
      <w:bookmarkEnd w:id="4"/>
    </w:p>
    <w:p w14:paraId="7C51963B" w14:textId="0F9D9902" w:rsidR="002B1443" w:rsidRPr="002B1443" w:rsidRDefault="00C92080" w:rsidP="002B1443">
      <w:pPr>
        <w:widowControl w:val="0"/>
        <w:numPr>
          <w:ilvl w:val="0"/>
          <w:numId w:val="3"/>
        </w:numPr>
        <w:tabs>
          <w:tab w:val="left" w:pos="354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r</w:t>
      </w:r>
      <w:r w:rsidR="008875D1"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učník – na</w:t>
      </w:r>
      <w:r w:rsidR="002B1443"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oddělení Vám dodáme každý den čistý;</w:t>
      </w:r>
    </w:p>
    <w:p w14:paraId="60FD61D9" w14:textId="5EB8EFEF" w:rsidR="002B1443" w:rsidRPr="002B1443" w:rsidRDefault="008875D1" w:rsidP="002B1443">
      <w:pPr>
        <w:widowControl w:val="0"/>
        <w:numPr>
          <w:ilvl w:val="0"/>
          <w:numId w:val="3"/>
        </w:numPr>
        <w:tabs>
          <w:tab w:val="left" w:pos="354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žínka – na</w:t>
      </w:r>
      <w:r w:rsidR="002B1443"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 xml:space="preserve"> oddělení Vám dodáme žínky k jednorázovému použití;</w:t>
      </w:r>
    </w:p>
    <w:p w14:paraId="739FAAF4" w14:textId="77777777" w:rsidR="002B1443" w:rsidRPr="002B1443" w:rsidRDefault="002B1443" w:rsidP="002B1443">
      <w:pPr>
        <w:widowControl w:val="0"/>
        <w:numPr>
          <w:ilvl w:val="0"/>
          <w:numId w:val="3"/>
        </w:numPr>
        <w:tabs>
          <w:tab w:val="left" w:pos="354"/>
        </w:tabs>
        <w:spacing w:after="9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látkové kapesníky;</w:t>
      </w:r>
    </w:p>
    <w:p w14:paraId="4F6E4CC6" w14:textId="77777777" w:rsidR="002B1443" w:rsidRPr="002B1443" w:rsidRDefault="002B1443" w:rsidP="002B1443">
      <w:pPr>
        <w:widowControl w:val="0"/>
        <w:numPr>
          <w:ilvl w:val="0"/>
          <w:numId w:val="3"/>
        </w:numPr>
        <w:tabs>
          <w:tab w:val="left" w:pos="354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plyšové předměty;</w:t>
      </w:r>
    </w:p>
    <w:p w14:paraId="71924127" w14:textId="233FFDE1" w:rsidR="00791E3D" w:rsidRPr="0061704C" w:rsidRDefault="002B1443" w:rsidP="0061704C">
      <w:pPr>
        <w:widowControl w:val="0"/>
        <w:numPr>
          <w:ilvl w:val="0"/>
          <w:numId w:val="3"/>
        </w:numPr>
        <w:tabs>
          <w:tab w:val="left" w:pos="354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2B1443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 w:bidi="cs-CZ"/>
          <w14:ligatures w14:val="none"/>
        </w:rPr>
        <w:t>pokud lze, ponechte doma také klíče od bytu, platební karty a velký obnos peněz</w:t>
      </w:r>
      <w:bookmarkEnd w:id="0"/>
    </w:p>
    <w:sectPr w:rsidR="00791E3D" w:rsidRPr="0061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5167"/>
    <w:multiLevelType w:val="hybridMultilevel"/>
    <w:tmpl w:val="15B6545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D1D6E"/>
    <w:multiLevelType w:val="multilevel"/>
    <w:tmpl w:val="CD3CEBC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5A7DF1"/>
    <w:multiLevelType w:val="multilevel"/>
    <w:tmpl w:val="CD3CEBC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3276284">
    <w:abstractNumId w:val="0"/>
  </w:num>
  <w:num w:numId="2" w16cid:durableId="1366177547">
    <w:abstractNumId w:val="2"/>
  </w:num>
  <w:num w:numId="3" w16cid:durableId="151592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43"/>
    <w:rsid w:val="001373C9"/>
    <w:rsid w:val="002B1443"/>
    <w:rsid w:val="00450C52"/>
    <w:rsid w:val="00600559"/>
    <w:rsid w:val="0061704C"/>
    <w:rsid w:val="00791E3D"/>
    <w:rsid w:val="008875D1"/>
    <w:rsid w:val="00C73FD5"/>
    <w:rsid w:val="00C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B7BD"/>
  <w15:chartTrackingRefBased/>
  <w15:docId w15:val="{60EFF2D4-B51D-4E78-B109-E2A1C127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Dočkalová Andrea</dc:creator>
  <cp:keywords/>
  <dc:description/>
  <cp:lastModifiedBy>Dobrovolná Anna</cp:lastModifiedBy>
  <cp:revision>8</cp:revision>
  <dcterms:created xsi:type="dcterms:W3CDTF">2023-07-20T09:06:00Z</dcterms:created>
  <dcterms:modified xsi:type="dcterms:W3CDTF">2023-11-22T13:35:00Z</dcterms:modified>
</cp:coreProperties>
</file>